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8" w:rsidRDefault="009B0C88" w:rsidP="006E7DF7">
      <w:pPr>
        <w:jc w:val="both"/>
        <w:rPr>
          <w:b/>
        </w:rPr>
      </w:pPr>
    </w:p>
    <w:p w:rsidR="007F70FD" w:rsidRPr="00046278" w:rsidRDefault="007F70FD" w:rsidP="006E7DF7">
      <w:pPr>
        <w:jc w:val="both"/>
        <w:rPr>
          <w:b/>
        </w:rPr>
      </w:pPr>
    </w:p>
    <w:p w:rsidR="00D46822" w:rsidRDefault="00D46822" w:rsidP="006E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46822" w:rsidRPr="00E83FC3" w:rsidRDefault="009E606F" w:rsidP="006E7DF7">
      <w:pPr>
        <w:jc w:val="center"/>
      </w:pPr>
      <w:r>
        <w:t>о</w:t>
      </w:r>
      <w:r w:rsidR="00182CF7">
        <w:t xml:space="preserve"> внесение изменений в открытый конкурс</w:t>
      </w:r>
    </w:p>
    <w:p w:rsidR="00D46822" w:rsidRPr="00506BD2" w:rsidRDefault="00D46822" w:rsidP="006E7DF7">
      <w:pPr>
        <w:jc w:val="center"/>
      </w:pPr>
    </w:p>
    <w:tbl>
      <w:tblPr>
        <w:tblW w:w="9879" w:type="dxa"/>
        <w:tblInd w:w="-72" w:type="dxa"/>
        <w:tblLook w:val="0000" w:firstRow="0" w:lastRow="0" w:firstColumn="0" w:lastColumn="0" w:noHBand="0" w:noVBand="0"/>
      </w:tblPr>
      <w:tblGrid>
        <w:gridCol w:w="4709"/>
        <w:gridCol w:w="5170"/>
      </w:tblGrid>
      <w:tr w:rsidR="00D46822" w:rsidRPr="00AB1A3D" w:rsidTr="007A05EA">
        <w:trPr>
          <w:trHeight w:val="712"/>
        </w:trPr>
        <w:tc>
          <w:tcPr>
            <w:tcW w:w="4709" w:type="dxa"/>
          </w:tcPr>
          <w:p w:rsidR="00D46822" w:rsidRPr="00E461BB" w:rsidRDefault="00D46822" w:rsidP="00644156">
            <w:pPr>
              <w:pStyle w:val="6"/>
              <w:spacing w:before="0" w:after="0"/>
              <w:ind w:left="180"/>
            </w:pPr>
            <w:r>
              <w:rPr>
                <w:b w:val="0"/>
                <w:sz w:val="24"/>
                <w:szCs w:val="24"/>
              </w:rPr>
              <w:t>«</w:t>
            </w:r>
            <w:r w:rsidR="00644156">
              <w:rPr>
                <w:b w:val="0"/>
                <w:sz w:val="24"/>
                <w:szCs w:val="24"/>
              </w:rPr>
              <w:t>___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» </w:t>
            </w:r>
            <w:r w:rsidR="00413E59">
              <w:rPr>
                <w:b w:val="0"/>
                <w:sz w:val="24"/>
                <w:szCs w:val="24"/>
              </w:rPr>
              <w:t>февраля</w:t>
            </w:r>
            <w:r>
              <w:rPr>
                <w:b w:val="0"/>
                <w:sz w:val="24"/>
                <w:szCs w:val="24"/>
              </w:rPr>
              <w:t xml:space="preserve"> 201</w:t>
            </w:r>
            <w:r w:rsidR="00413E59">
              <w:rPr>
                <w:b w:val="0"/>
                <w:sz w:val="24"/>
                <w:szCs w:val="24"/>
              </w:rPr>
              <w:t>3</w:t>
            </w:r>
            <w:r w:rsidR="00D67E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5170" w:type="dxa"/>
          </w:tcPr>
          <w:p w:rsidR="00D46822" w:rsidRPr="007A05EA" w:rsidRDefault="00D46822" w:rsidP="00EE60C9">
            <w:pPr>
              <w:jc w:val="right"/>
              <w:rPr>
                <w:sz w:val="28"/>
                <w:szCs w:val="28"/>
              </w:rPr>
            </w:pPr>
            <w:r w:rsidRPr="006B2559">
              <w:t xml:space="preserve">№ </w:t>
            </w:r>
            <w:r w:rsidR="00413E59">
              <w:t>3</w:t>
            </w:r>
            <w:r w:rsidR="003E444D">
              <w:t>3</w:t>
            </w:r>
            <w:r w:rsidR="00EE60C9">
              <w:t>59</w:t>
            </w:r>
          </w:p>
        </w:tc>
      </w:tr>
    </w:tbl>
    <w:p w:rsidR="00D46822" w:rsidRDefault="00D46822" w:rsidP="006E7DF7">
      <w:pPr>
        <w:jc w:val="center"/>
        <w:rPr>
          <w:b/>
        </w:rPr>
      </w:pPr>
      <w:r w:rsidRPr="005E2169">
        <w:rPr>
          <w:b/>
        </w:rPr>
        <w:t>Уважаемые господа!</w:t>
      </w:r>
    </w:p>
    <w:p w:rsidR="00D46822" w:rsidRPr="005E2169" w:rsidRDefault="00D46822" w:rsidP="006E7DF7">
      <w:pPr>
        <w:jc w:val="center"/>
        <w:rPr>
          <w:b/>
        </w:rPr>
      </w:pPr>
    </w:p>
    <w:p w:rsidR="0050477F" w:rsidRPr="0050477F" w:rsidRDefault="009C499A" w:rsidP="006E7DF7">
      <w:pPr>
        <w:pStyle w:val="Style12"/>
        <w:tabs>
          <w:tab w:val="left" w:leader="underscore" w:pos="9864"/>
        </w:tabs>
        <w:spacing w:line="240" w:lineRule="auto"/>
      </w:pPr>
      <w:r>
        <w:t>Настоящим</w:t>
      </w:r>
      <w:r w:rsidR="0050477F">
        <w:t xml:space="preserve"> уведомл</w:t>
      </w:r>
      <w:r w:rsidR="00F061EE">
        <w:t xml:space="preserve">яем вас </w:t>
      </w:r>
      <w:proofErr w:type="gramStart"/>
      <w:r w:rsidR="00F061EE">
        <w:t>о внесении изменений в конкурсную</w:t>
      </w:r>
      <w:r w:rsidR="0050477F">
        <w:t xml:space="preserve"> документацию</w:t>
      </w:r>
      <w:r>
        <w:t xml:space="preserve"> </w:t>
      </w:r>
      <w:r w:rsidR="00382DF2">
        <w:t>по</w:t>
      </w:r>
      <w:r>
        <w:t xml:space="preserve"> </w:t>
      </w:r>
      <w:r w:rsidR="00182CF7">
        <w:t>открытому одноэтапному конкурсу в электронной форме</w:t>
      </w:r>
      <w:r w:rsidR="00EE60C9">
        <w:t xml:space="preserve"> </w:t>
      </w:r>
      <w:r w:rsidR="00EE60C9" w:rsidRPr="00EE60C9">
        <w:t>на оказание</w:t>
      </w:r>
      <w:proofErr w:type="gramEnd"/>
      <w:r w:rsidR="00EE60C9" w:rsidRPr="00EE60C9">
        <w:t xml:space="preserve"> услуг </w:t>
      </w:r>
      <w:r w:rsidR="00EE60C9" w:rsidRPr="00EE60C9">
        <w:rPr>
          <w:color w:val="000000"/>
        </w:rPr>
        <w:t>по предпечатной подготовке, печати и доставке до почтового отделения ежемесячных счетов на  оплату электроэнергии бытовым абонентам</w:t>
      </w:r>
      <w:r w:rsidR="00EE60C9" w:rsidRPr="00EE60C9">
        <w:t xml:space="preserve"> для нужд ОАО «</w:t>
      </w:r>
      <w:proofErr w:type="spellStart"/>
      <w:r w:rsidR="00EE60C9" w:rsidRPr="00EE60C9">
        <w:t>Мосэнергосбыт</w:t>
      </w:r>
      <w:proofErr w:type="spellEnd"/>
      <w:r w:rsidR="00EE60C9" w:rsidRPr="00EE60C9">
        <w:t>»</w:t>
      </w:r>
      <w:r w:rsidR="0050477F" w:rsidRPr="00D27BB6">
        <w:t>:</w:t>
      </w:r>
    </w:p>
    <w:p w:rsidR="00413E59" w:rsidRDefault="00413E59" w:rsidP="00413E59">
      <w:pPr>
        <w:pStyle w:val="Style12"/>
        <w:tabs>
          <w:tab w:val="left" w:leader="underscore" w:pos="9864"/>
        </w:tabs>
        <w:spacing w:line="240" w:lineRule="auto"/>
      </w:pPr>
      <w:proofErr w:type="gramStart"/>
      <w:r w:rsidRPr="00413E59">
        <w:rPr>
          <w:szCs w:val="28"/>
        </w:rPr>
        <w:t xml:space="preserve">методику проведения экспертизы финансово-экономической устойчивости участников закупочных процедур изменить и </w:t>
      </w:r>
      <w:r>
        <w:rPr>
          <w:szCs w:val="28"/>
        </w:rPr>
        <w:t xml:space="preserve">изложить в редакции, приведенной в архивном файле «Методика </w:t>
      </w:r>
      <w:proofErr w:type="spellStart"/>
      <w:r>
        <w:rPr>
          <w:szCs w:val="28"/>
        </w:rPr>
        <w:t>финэкспертизы</w:t>
      </w:r>
      <w:proofErr w:type="spellEnd"/>
      <w:r>
        <w:rPr>
          <w:szCs w:val="28"/>
        </w:rPr>
        <w:t>».</w:t>
      </w:r>
      <w:proofErr w:type="spellStart"/>
      <w:r>
        <w:rPr>
          <w:szCs w:val="28"/>
          <w:lang w:val="en-US"/>
        </w:rPr>
        <w:t>rar</w:t>
      </w:r>
      <w:proofErr w:type="spellEnd"/>
      <w:r>
        <w:rPr>
          <w:szCs w:val="28"/>
        </w:rPr>
        <w:t>, являющимся неотъемлемой частью настоящ</w:t>
      </w:r>
      <w:r w:rsidR="006300C1">
        <w:rPr>
          <w:szCs w:val="28"/>
        </w:rPr>
        <w:t>е</w:t>
      </w:r>
      <w:r>
        <w:rPr>
          <w:szCs w:val="28"/>
        </w:rPr>
        <w:t>го уведомления</w:t>
      </w:r>
      <w:proofErr w:type="gramEnd"/>
    </w:p>
    <w:p w:rsidR="00D46822" w:rsidRPr="005E2169" w:rsidRDefault="00D46822" w:rsidP="006E7DF7">
      <w:pPr>
        <w:ind w:firstLine="539"/>
        <w:jc w:val="both"/>
      </w:pPr>
      <w:r w:rsidRPr="005E2169">
        <w:t xml:space="preserve">Официальное </w:t>
      </w:r>
      <w:r>
        <w:t>Извещение</w:t>
      </w:r>
      <w:r w:rsidRPr="005E2169">
        <w:t xml:space="preserve"> </w:t>
      </w:r>
      <w:r w:rsidRPr="00116BF6">
        <w:t>о проведении откр</w:t>
      </w:r>
      <w:r w:rsidRPr="00E923EE">
        <w:t>ыт</w:t>
      </w:r>
      <w:r w:rsidRPr="00116BF6">
        <w:t xml:space="preserve">ого </w:t>
      </w:r>
      <w:r>
        <w:t>конкурса было</w:t>
      </w:r>
      <w:r w:rsidRPr="005E2169">
        <w:t xml:space="preserve"> опубликовано на электронной торговой площадке </w:t>
      </w:r>
      <w:hyperlink r:id="rId9" w:history="1">
        <w:r w:rsidRPr="004A6F3E">
          <w:rPr>
            <w:rStyle w:val="a9"/>
            <w:color w:val="0000FF"/>
          </w:rPr>
          <w:t>www</w:t>
        </w:r>
        <w:r w:rsidRPr="005C7942">
          <w:rPr>
            <w:rStyle w:val="a9"/>
          </w:rPr>
          <w:t>.</w:t>
        </w:r>
        <w:r w:rsidRPr="00F11EDA">
          <w:rPr>
            <w:rStyle w:val="a9"/>
          </w:rPr>
          <w:t>b</w:t>
        </w:r>
        <w:r w:rsidRPr="005C7942">
          <w:rPr>
            <w:rStyle w:val="a9"/>
          </w:rPr>
          <w:t>2</w:t>
        </w:r>
        <w:r w:rsidRPr="00F11EDA">
          <w:rPr>
            <w:rStyle w:val="a9"/>
          </w:rPr>
          <w:t>b</w:t>
        </w:r>
        <w:r w:rsidRPr="005C7942">
          <w:rPr>
            <w:rStyle w:val="a9"/>
          </w:rPr>
          <w:t>-</w:t>
        </w:r>
        <w:r w:rsidRPr="00F11EDA">
          <w:rPr>
            <w:rStyle w:val="a9"/>
          </w:rPr>
          <w:t>energo</w:t>
        </w:r>
        <w:r w:rsidRPr="005C7942">
          <w:rPr>
            <w:rStyle w:val="a9"/>
          </w:rPr>
          <w:t>.</w:t>
        </w:r>
        <w:r w:rsidRPr="00F11EDA">
          <w:rPr>
            <w:rStyle w:val="a9"/>
          </w:rPr>
          <w:t>ru</w:t>
        </w:r>
      </w:hyperlink>
      <w:r w:rsidRPr="005E2169">
        <w:t xml:space="preserve">, а также на сайте </w:t>
      </w:r>
      <w:hyperlink r:id="rId10" w:history="1">
        <w:r w:rsidRPr="00515EEF">
          <w:rPr>
            <w:rStyle w:val="a9"/>
          </w:rPr>
          <w:t>www.interrao-zakupki.ru</w:t>
        </w:r>
      </w:hyperlink>
      <w:r w:rsidR="00E453C2">
        <w:rPr>
          <w:rStyle w:val="a9"/>
        </w:rPr>
        <w:t>,</w:t>
      </w:r>
      <w:r w:rsidR="001C6C14" w:rsidRPr="001C6C14">
        <w:rPr>
          <w:rStyle w:val="a9"/>
        </w:rPr>
        <w:t xml:space="preserve"> </w:t>
      </w:r>
      <w:hyperlink r:id="rId11" w:history="1">
        <w:r w:rsidR="00EE60C9" w:rsidRPr="00C53C9E">
          <w:rPr>
            <w:rStyle w:val="a9"/>
            <w:lang w:val="en-US"/>
          </w:rPr>
          <w:t>www</w:t>
        </w:r>
        <w:r w:rsidR="00EE60C9" w:rsidRPr="00C53C9E">
          <w:rPr>
            <w:rStyle w:val="a9"/>
          </w:rPr>
          <w:t>.</w:t>
        </w:r>
        <w:r w:rsidR="00EE60C9" w:rsidRPr="00C53C9E">
          <w:rPr>
            <w:rStyle w:val="a9"/>
            <w:lang w:val="en-US"/>
          </w:rPr>
          <w:t>mosenergosbyt</w:t>
        </w:r>
        <w:r w:rsidR="00EE60C9" w:rsidRPr="00C53C9E">
          <w:rPr>
            <w:rStyle w:val="a9"/>
          </w:rPr>
          <w:t>.</w:t>
        </w:r>
        <w:r w:rsidR="00EE60C9" w:rsidRPr="00C53C9E">
          <w:rPr>
            <w:rStyle w:val="a9"/>
            <w:lang w:val="en-US"/>
          </w:rPr>
          <w:t>ru</w:t>
        </w:r>
      </w:hyperlink>
      <w:r w:rsidR="008C1BEE">
        <w:rPr>
          <w:rStyle w:val="a9"/>
        </w:rPr>
        <w:t>,</w:t>
      </w:r>
      <w:r w:rsidR="008C1BEE">
        <w:rPr>
          <w:rStyle w:val="a9"/>
          <w:u w:val="none"/>
        </w:rPr>
        <w:t xml:space="preserve"> </w:t>
      </w:r>
      <w:r w:rsidR="001C6C14">
        <w:rPr>
          <w:rStyle w:val="a9"/>
          <w:lang w:val="en-US"/>
        </w:rPr>
        <w:t>www</w:t>
      </w:r>
      <w:r w:rsidR="001C6C14" w:rsidRPr="004F6445">
        <w:rPr>
          <w:rStyle w:val="a9"/>
        </w:rPr>
        <w:t>.</w:t>
      </w:r>
      <w:r w:rsidR="001C6C14">
        <w:rPr>
          <w:rStyle w:val="a9"/>
          <w:lang w:val="en-US"/>
        </w:rPr>
        <w:t>zakupki</w:t>
      </w:r>
      <w:r w:rsidR="001C6C14" w:rsidRPr="004F6445">
        <w:rPr>
          <w:rStyle w:val="a9"/>
        </w:rPr>
        <w:t>.</w:t>
      </w:r>
      <w:r w:rsidR="001C6C14">
        <w:rPr>
          <w:rStyle w:val="a9"/>
          <w:lang w:val="en-US"/>
        </w:rPr>
        <w:t>gov</w:t>
      </w:r>
      <w:r w:rsidR="001C6C14" w:rsidRPr="004F6445">
        <w:rPr>
          <w:rStyle w:val="a9"/>
        </w:rPr>
        <w:t>.</w:t>
      </w:r>
      <w:r w:rsidR="001C6C14">
        <w:rPr>
          <w:rStyle w:val="a9"/>
          <w:lang w:val="en-US"/>
        </w:rPr>
        <w:t>ru</w:t>
      </w:r>
      <w:r w:rsidRPr="00D46822">
        <w:t xml:space="preserve"> </w:t>
      </w:r>
      <w:r>
        <w:t xml:space="preserve"> </w:t>
      </w:r>
      <w:r w:rsidRPr="005E2169">
        <w:t>от «</w:t>
      </w:r>
      <w:r w:rsidR="003E444D">
        <w:t>2</w:t>
      </w:r>
      <w:r w:rsidR="00EE60C9">
        <w:t>9</w:t>
      </w:r>
      <w:r w:rsidRPr="005E2169">
        <w:t xml:space="preserve">» </w:t>
      </w:r>
      <w:r w:rsidR="003E444D">
        <w:t>января</w:t>
      </w:r>
      <w:r w:rsidR="005144F4">
        <w:t xml:space="preserve"> </w:t>
      </w:r>
      <w:r w:rsidRPr="005E2169">
        <w:t>201</w:t>
      </w:r>
      <w:r w:rsidR="00413E59">
        <w:t>3</w:t>
      </w:r>
      <w:r w:rsidRPr="005E2169">
        <w:t xml:space="preserve"> года.</w:t>
      </w:r>
    </w:p>
    <w:p w:rsidR="00F061EE" w:rsidRDefault="00F061EE" w:rsidP="006E7DF7">
      <w:pPr>
        <w:pStyle w:val="ad"/>
        <w:spacing w:before="0" w:line="240" w:lineRule="auto"/>
        <w:jc w:val="left"/>
        <w:rPr>
          <w:sz w:val="24"/>
        </w:rPr>
      </w:pPr>
    </w:p>
    <w:p w:rsidR="00CB6D73" w:rsidRDefault="00CB6D73" w:rsidP="006E7DF7">
      <w:pPr>
        <w:pStyle w:val="ad"/>
        <w:spacing w:before="0" w:line="240" w:lineRule="auto"/>
        <w:jc w:val="left"/>
        <w:rPr>
          <w:sz w:val="24"/>
        </w:rPr>
      </w:pPr>
    </w:p>
    <w:p w:rsidR="00CB6D73" w:rsidRDefault="00CB6D73" w:rsidP="006E7DF7">
      <w:pPr>
        <w:pStyle w:val="ad"/>
        <w:spacing w:before="0" w:line="240" w:lineRule="auto"/>
        <w:jc w:val="left"/>
        <w:rPr>
          <w:sz w:val="24"/>
        </w:rPr>
      </w:pPr>
    </w:p>
    <w:p w:rsidR="00F061EE" w:rsidRDefault="00F061EE" w:rsidP="006E7DF7">
      <w:pPr>
        <w:pStyle w:val="ad"/>
        <w:spacing w:before="0" w:line="240" w:lineRule="auto"/>
        <w:jc w:val="left"/>
        <w:rPr>
          <w:sz w:val="24"/>
        </w:rPr>
      </w:pPr>
    </w:p>
    <w:p w:rsidR="006B3A0E" w:rsidRDefault="00D46822" w:rsidP="006E7DF7">
      <w:pPr>
        <w:pStyle w:val="ad"/>
        <w:spacing w:before="0" w:line="240" w:lineRule="auto"/>
        <w:jc w:val="left"/>
        <w:rPr>
          <w:b/>
          <w:sz w:val="24"/>
        </w:rPr>
      </w:pPr>
      <w:r w:rsidRPr="00CA1D6C">
        <w:rPr>
          <w:b/>
          <w:sz w:val="24"/>
        </w:rPr>
        <w:t xml:space="preserve">Ответственный секретарь </w:t>
      </w:r>
    </w:p>
    <w:p w:rsidR="00D46822" w:rsidRPr="00CA1D6C" w:rsidRDefault="00D46822" w:rsidP="006E7DF7">
      <w:pPr>
        <w:pStyle w:val="ad"/>
        <w:spacing w:before="0" w:line="240" w:lineRule="auto"/>
        <w:jc w:val="left"/>
        <w:rPr>
          <w:b/>
          <w:sz w:val="24"/>
        </w:rPr>
      </w:pPr>
      <w:r w:rsidRPr="00CA1D6C">
        <w:rPr>
          <w:b/>
          <w:sz w:val="24"/>
        </w:rPr>
        <w:t xml:space="preserve">Конкурсной комиссии                                            </w:t>
      </w:r>
      <w:r w:rsidR="006B3A0E">
        <w:rPr>
          <w:b/>
          <w:sz w:val="24"/>
        </w:rPr>
        <w:t xml:space="preserve">                                              </w:t>
      </w:r>
      <w:r w:rsidR="00EE60C9">
        <w:rPr>
          <w:b/>
          <w:sz w:val="24"/>
        </w:rPr>
        <w:t>К</w:t>
      </w:r>
      <w:r w:rsidRPr="00CA1D6C">
        <w:rPr>
          <w:b/>
          <w:sz w:val="24"/>
        </w:rPr>
        <w:t xml:space="preserve">.А. </w:t>
      </w:r>
      <w:proofErr w:type="spellStart"/>
      <w:r w:rsidR="00EE60C9">
        <w:rPr>
          <w:b/>
          <w:sz w:val="24"/>
        </w:rPr>
        <w:t>Моржиевская</w:t>
      </w:r>
      <w:proofErr w:type="spellEnd"/>
    </w:p>
    <w:p w:rsidR="00D46822" w:rsidRPr="005E2169" w:rsidRDefault="00D46822" w:rsidP="006E7DF7">
      <w:pPr>
        <w:pStyle w:val="ad"/>
        <w:spacing w:before="0" w:line="240" w:lineRule="auto"/>
        <w:rPr>
          <w:sz w:val="24"/>
        </w:rPr>
      </w:pPr>
    </w:p>
    <w:p w:rsidR="00D46822" w:rsidRDefault="00D46822" w:rsidP="006E7DF7">
      <w:pPr>
        <w:pStyle w:val="ad"/>
        <w:spacing w:before="0" w:line="240" w:lineRule="auto"/>
        <w:rPr>
          <w:sz w:val="20"/>
          <w:szCs w:val="20"/>
        </w:rPr>
      </w:pPr>
    </w:p>
    <w:p w:rsidR="00CB6D73" w:rsidRDefault="00CB6D73" w:rsidP="006E7DF7">
      <w:pPr>
        <w:pStyle w:val="ad"/>
        <w:spacing w:before="0" w:line="240" w:lineRule="auto"/>
        <w:rPr>
          <w:sz w:val="20"/>
          <w:szCs w:val="20"/>
        </w:rPr>
      </w:pPr>
    </w:p>
    <w:p w:rsidR="00CB6D73" w:rsidRDefault="00CB6D73" w:rsidP="006E7DF7">
      <w:pPr>
        <w:pStyle w:val="ad"/>
        <w:spacing w:before="0" w:line="240" w:lineRule="auto"/>
        <w:rPr>
          <w:sz w:val="20"/>
          <w:szCs w:val="20"/>
        </w:rPr>
      </w:pPr>
    </w:p>
    <w:p w:rsidR="00CB6D73" w:rsidRDefault="00CB6D73" w:rsidP="006E7DF7">
      <w:pPr>
        <w:pStyle w:val="ad"/>
        <w:spacing w:before="0" w:line="240" w:lineRule="auto"/>
        <w:rPr>
          <w:sz w:val="20"/>
          <w:szCs w:val="20"/>
        </w:rPr>
      </w:pPr>
    </w:p>
    <w:p w:rsidR="00CB6D73" w:rsidRDefault="00CB6D73" w:rsidP="006E7DF7">
      <w:pPr>
        <w:pStyle w:val="ad"/>
        <w:spacing w:before="0" w:line="240" w:lineRule="auto"/>
        <w:rPr>
          <w:sz w:val="20"/>
          <w:szCs w:val="20"/>
        </w:rPr>
      </w:pPr>
    </w:p>
    <w:p w:rsidR="00CB6D73" w:rsidRDefault="00CB6D73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2D7F5B" w:rsidRDefault="002D7F5B" w:rsidP="006E7DF7">
      <w:pPr>
        <w:pStyle w:val="ad"/>
        <w:spacing w:before="0" w:line="240" w:lineRule="auto"/>
        <w:rPr>
          <w:sz w:val="20"/>
          <w:szCs w:val="20"/>
        </w:rPr>
      </w:pPr>
    </w:p>
    <w:p w:rsidR="00D46822" w:rsidRDefault="00D46822" w:rsidP="006E7DF7">
      <w:pPr>
        <w:pStyle w:val="ad"/>
        <w:spacing w:before="0" w:line="240" w:lineRule="auto"/>
        <w:rPr>
          <w:sz w:val="20"/>
          <w:szCs w:val="20"/>
        </w:rPr>
      </w:pPr>
    </w:p>
    <w:p w:rsidR="006B3A0E" w:rsidRPr="00560C07" w:rsidRDefault="006B3A0E" w:rsidP="006E7DF7">
      <w:pPr>
        <w:pStyle w:val="ad"/>
        <w:spacing w:before="0" w:line="240" w:lineRule="auto"/>
        <w:rPr>
          <w:sz w:val="20"/>
          <w:szCs w:val="20"/>
        </w:rPr>
      </w:pPr>
    </w:p>
    <w:p w:rsidR="00F061EE" w:rsidRDefault="00F061EE" w:rsidP="006E7DF7">
      <w:pPr>
        <w:rPr>
          <w:sz w:val="20"/>
          <w:szCs w:val="28"/>
        </w:rPr>
      </w:pPr>
      <w:r w:rsidRPr="00F061EE">
        <w:rPr>
          <w:sz w:val="20"/>
          <w:szCs w:val="28"/>
        </w:rPr>
        <w:t>Семилетов И. А.</w:t>
      </w:r>
    </w:p>
    <w:p w:rsidR="0015385F" w:rsidRPr="0015385F" w:rsidRDefault="00F061EE" w:rsidP="00F061EE">
      <w:pPr>
        <w:rPr>
          <w:b/>
          <w:sz w:val="22"/>
          <w:szCs w:val="22"/>
        </w:rPr>
      </w:pPr>
      <w:r>
        <w:rPr>
          <w:sz w:val="20"/>
          <w:szCs w:val="28"/>
        </w:rPr>
        <w:t>2675</w:t>
      </w:r>
      <w:bookmarkStart w:id="1" w:name="ЗАКАЗ"/>
      <w:bookmarkStart w:id="2" w:name="_Ref93217065"/>
      <w:bookmarkStart w:id="3" w:name="_Toc157918083"/>
    </w:p>
    <w:bookmarkEnd w:id="1"/>
    <w:bookmarkEnd w:id="2"/>
    <w:bookmarkEnd w:id="3"/>
    <w:sectPr w:rsidR="0015385F" w:rsidRPr="0015385F" w:rsidSect="0015385F">
      <w:footerReference w:type="default" r:id="rId12"/>
      <w:headerReference w:type="first" r:id="rId13"/>
      <w:pgSz w:w="11906" w:h="16838"/>
      <w:pgMar w:top="993" w:right="849" w:bottom="1134" w:left="1134" w:header="4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5F" w:rsidRDefault="0015385F" w:rsidP="00332CF4">
      <w:r>
        <w:separator/>
      </w:r>
    </w:p>
  </w:endnote>
  <w:endnote w:type="continuationSeparator" w:id="0">
    <w:p w:rsidR="0015385F" w:rsidRDefault="0015385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5F" w:rsidRPr="005C4960" w:rsidRDefault="0015385F" w:rsidP="005C4960">
    <w:pPr>
      <w:jc w:val="center"/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</w:t>
    </w:r>
    <w:r w:rsidRPr="005C4960">
      <w:rPr>
        <w:color w:val="365F91"/>
        <w:sz w:val="16"/>
        <w:szCs w:val="16"/>
      </w:rPr>
      <w:t>ИНТЕР РАО – ЦЕНТР УПРАВЛЕНИЯ ЗАКУПКАМИ</w:t>
    </w:r>
    <w:r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5F" w:rsidRDefault="0015385F" w:rsidP="00332CF4">
      <w:r>
        <w:separator/>
      </w:r>
    </w:p>
  </w:footnote>
  <w:footnote w:type="continuationSeparator" w:id="0">
    <w:p w:rsidR="0015385F" w:rsidRDefault="0015385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5F" w:rsidRDefault="0015385F" w:rsidP="0015385F">
    <w:pPr>
      <w:ind w:firstLine="284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EBCA558" wp14:editId="56201BB3">
          <wp:extent cx="3257550" cy="990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85F" w:rsidRDefault="0015385F" w:rsidP="0015385F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Общество с ограниченной ответственностью «ИНТЕР РАО – Центр управления закупками»</w:t>
    </w:r>
  </w:p>
  <w:p w:rsidR="0015385F" w:rsidRDefault="0015385F" w:rsidP="0015385F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Б. </w:t>
    </w:r>
    <w:proofErr w:type="spellStart"/>
    <w:r>
      <w:rPr>
        <w:color w:val="1F497D"/>
        <w:sz w:val="18"/>
        <w:szCs w:val="18"/>
      </w:rPr>
      <w:t>Пироговская</w:t>
    </w:r>
    <w:proofErr w:type="spellEnd"/>
    <w:r>
      <w:rPr>
        <w:color w:val="1F497D"/>
        <w:sz w:val="18"/>
        <w:szCs w:val="18"/>
      </w:rPr>
      <w:t xml:space="preserve"> ул., д. 27, стр. 1, Москва, 119435</w:t>
    </w:r>
  </w:p>
  <w:p w:rsidR="0015385F" w:rsidRDefault="0015385F" w:rsidP="0015385F">
    <w:pPr>
      <w:pBdr>
        <w:bottom w:val="single" w:sz="12" w:space="1" w:color="auto"/>
      </w:pBdr>
      <w:ind w:right="-283"/>
      <w:jc w:val="center"/>
      <w:rPr>
        <w:color w:val="1F497D"/>
        <w:sz w:val="18"/>
        <w:szCs w:val="18"/>
        <w:lang w:val="en-US"/>
      </w:rPr>
    </w:pPr>
    <w:r>
      <w:rPr>
        <w:color w:val="1F497D"/>
        <w:sz w:val="18"/>
        <w:szCs w:val="18"/>
      </w:rPr>
      <w:t xml:space="preserve">Тел.: +7 (495) 967 0527, Факс: +7 (495) 967 0526, </w:t>
    </w:r>
    <w:r>
      <w:rPr>
        <w:color w:val="1F497D"/>
        <w:sz w:val="18"/>
        <w:szCs w:val="18"/>
        <w:lang w:val="en-US"/>
      </w:rPr>
      <w:t>E</w:t>
    </w:r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mail</w:t>
    </w:r>
    <w:r>
      <w:rPr>
        <w:color w:val="1F497D"/>
        <w:sz w:val="18"/>
        <w:szCs w:val="18"/>
      </w:rPr>
      <w:t xml:space="preserve">: </w:t>
    </w:r>
    <w:proofErr w:type="spellStart"/>
    <w:r>
      <w:rPr>
        <w:color w:val="1F497D"/>
        <w:sz w:val="18"/>
        <w:szCs w:val="18"/>
        <w:lang w:val="en-US"/>
      </w:rPr>
      <w:t>pcentre</w:t>
    </w:r>
    <w:proofErr w:type="spellEnd"/>
    <w:r>
      <w:rPr>
        <w:color w:val="1F497D"/>
        <w:sz w:val="18"/>
        <w:szCs w:val="18"/>
      </w:rPr>
      <w:t>@</w:t>
    </w:r>
    <w:proofErr w:type="spellStart"/>
    <w:r>
      <w:rPr>
        <w:color w:val="1F497D"/>
        <w:sz w:val="18"/>
        <w:szCs w:val="18"/>
        <w:lang w:val="en-US"/>
      </w:rPr>
      <w:t>interrao</w:t>
    </w:r>
    <w:proofErr w:type="spellEnd"/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  <w:r>
      <w:rPr>
        <w:color w:val="1F497D"/>
        <w:sz w:val="18"/>
        <w:szCs w:val="18"/>
      </w:rPr>
      <w:t xml:space="preserve">, </w:t>
    </w:r>
    <w:hyperlink r:id="rId2" w:history="1">
      <w:r w:rsidRPr="00963800">
        <w:rPr>
          <w:rStyle w:val="a9"/>
          <w:sz w:val="18"/>
          <w:szCs w:val="18"/>
          <w:lang w:val="en-US"/>
        </w:rPr>
        <w:t>http://www.interrao-zakupki.ru</w:t>
      </w:r>
    </w:hyperlink>
  </w:p>
  <w:p w:rsidR="0015385F" w:rsidRPr="00AF674F" w:rsidRDefault="0015385F" w:rsidP="0015385F">
    <w:pPr>
      <w:ind w:firstLine="284"/>
      <w:jc w:val="center"/>
      <w:rPr>
        <w:color w:val="1F497D" w:themeColor="text2"/>
        <w:sz w:val="18"/>
        <w:szCs w:val="18"/>
        <w:lang w:val="en-US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81E"/>
    <w:multiLevelType w:val="multilevel"/>
    <w:tmpl w:val="5FD4D5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8D60F9A"/>
    <w:multiLevelType w:val="hybridMultilevel"/>
    <w:tmpl w:val="539AC3D2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>
    <w:nsid w:val="381238C7"/>
    <w:multiLevelType w:val="multilevel"/>
    <w:tmpl w:val="DFD2FE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pStyle w:val="a"/>
      <w:lvlText w:val="1.4.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numFmt w:val="decimal"/>
      <w:pStyle w:val="a0"/>
      <w:lvlText w:val="%1.%2.%3.%4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5">
      <w:start w:val="806939627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5852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200240988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7A141B1D"/>
    <w:multiLevelType w:val="hybridMultilevel"/>
    <w:tmpl w:val="DB7A638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0E74"/>
    <w:rsid w:val="000632AE"/>
    <w:rsid w:val="000A0AC7"/>
    <w:rsid w:val="00126D19"/>
    <w:rsid w:val="0015385F"/>
    <w:rsid w:val="00182CF7"/>
    <w:rsid w:val="001B5EBF"/>
    <w:rsid w:val="001C6C14"/>
    <w:rsid w:val="001D44EF"/>
    <w:rsid w:val="002920C6"/>
    <w:rsid w:val="002B5933"/>
    <w:rsid w:val="002D7F5B"/>
    <w:rsid w:val="002F7B2D"/>
    <w:rsid w:val="003259C8"/>
    <w:rsid w:val="00332CF4"/>
    <w:rsid w:val="00346D62"/>
    <w:rsid w:val="003471A3"/>
    <w:rsid w:val="0037087B"/>
    <w:rsid w:val="003714CD"/>
    <w:rsid w:val="00382DF2"/>
    <w:rsid w:val="003938FC"/>
    <w:rsid w:val="003A1A67"/>
    <w:rsid w:val="003B4203"/>
    <w:rsid w:val="003D419A"/>
    <w:rsid w:val="003D7719"/>
    <w:rsid w:val="003E444D"/>
    <w:rsid w:val="003F61A6"/>
    <w:rsid w:val="00413E59"/>
    <w:rsid w:val="0041652E"/>
    <w:rsid w:val="004309A7"/>
    <w:rsid w:val="0046340C"/>
    <w:rsid w:val="004A6F3E"/>
    <w:rsid w:val="0050477F"/>
    <w:rsid w:val="005144F4"/>
    <w:rsid w:val="00532F65"/>
    <w:rsid w:val="0055518E"/>
    <w:rsid w:val="005A6B54"/>
    <w:rsid w:val="005C4960"/>
    <w:rsid w:val="005C645D"/>
    <w:rsid w:val="006300C1"/>
    <w:rsid w:val="00644156"/>
    <w:rsid w:val="006B3A0E"/>
    <w:rsid w:val="006B65DA"/>
    <w:rsid w:val="006E7DF7"/>
    <w:rsid w:val="00774301"/>
    <w:rsid w:val="007A05EA"/>
    <w:rsid w:val="007F70FD"/>
    <w:rsid w:val="008816E8"/>
    <w:rsid w:val="008864FB"/>
    <w:rsid w:val="008C1BEE"/>
    <w:rsid w:val="00937A06"/>
    <w:rsid w:val="009828EF"/>
    <w:rsid w:val="009B0C88"/>
    <w:rsid w:val="009C499A"/>
    <w:rsid w:val="009E606F"/>
    <w:rsid w:val="00A26E35"/>
    <w:rsid w:val="00A34441"/>
    <w:rsid w:val="00AA3C6F"/>
    <w:rsid w:val="00AF2A6B"/>
    <w:rsid w:val="00AF674F"/>
    <w:rsid w:val="00B01E82"/>
    <w:rsid w:val="00C7194E"/>
    <w:rsid w:val="00CA1D6C"/>
    <w:rsid w:val="00CA3A74"/>
    <w:rsid w:val="00CB6D73"/>
    <w:rsid w:val="00CF14F4"/>
    <w:rsid w:val="00D044EC"/>
    <w:rsid w:val="00D23A5E"/>
    <w:rsid w:val="00D27BB6"/>
    <w:rsid w:val="00D3086F"/>
    <w:rsid w:val="00D46822"/>
    <w:rsid w:val="00D67E8D"/>
    <w:rsid w:val="00E453C2"/>
    <w:rsid w:val="00E83FC3"/>
    <w:rsid w:val="00E923EE"/>
    <w:rsid w:val="00E93C52"/>
    <w:rsid w:val="00EA07BF"/>
    <w:rsid w:val="00ED6540"/>
    <w:rsid w:val="00EE03BB"/>
    <w:rsid w:val="00EE60C9"/>
    <w:rsid w:val="00F061EE"/>
    <w:rsid w:val="00FA016F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385F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link w:val="20"/>
    <w:qFormat/>
    <w:rsid w:val="0015385F"/>
    <w:pPr>
      <w:keepNext/>
      <w:numPr>
        <w:ilvl w:val="1"/>
        <w:numId w:val="4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6">
    <w:name w:val="heading 6"/>
    <w:basedOn w:val="a1"/>
    <w:next w:val="a1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2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List Number"/>
    <w:basedOn w:val="a1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List Paragraph"/>
    <w:basedOn w:val="a1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1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f">
    <w:name w:val="FollowedHyperlink"/>
    <w:basedOn w:val="a2"/>
    <w:uiPriority w:val="99"/>
    <w:semiHidden/>
    <w:unhideWhenUsed/>
    <w:rsid w:val="00346D62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15385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385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5385F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15385F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0">
    <w:name w:val="комментарий"/>
    <w:basedOn w:val="a2"/>
    <w:rsid w:val="0015385F"/>
    <w:rPr>
      <w:b/>
      <w:i/>
      <w:shd w:val="clear" w:color="auto" w:fill="FFFF99"/>
    </w:rPr>
  </w:style>
  <w:style w:type="paragraph" w:customStyle="1" w:styleId="Heading">
    <w:name w:val="Heading"/>
    <w:rsid w:val="0015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"/>
    <w:basedOn w:val="a1"/>
    <w:link w:val="af2"/>
    <w:rsid w:val="0015385F"/>
    <w:pPr>
      <w:tabs>
        <w:tab w:val="right" w:pos="9360"/>
      </w:tabs>
    </w:pPr>
    <w:rPr>
      <w:sz w:val="28"/>
    </w:rPr>
  </w:style>
  <w:style w:type="character" w:customStyle="1" w:styleId="af2">
    <w:name w:val="Основной текст Знак"/>
    <w:basedOn w:val="a2"/>
    <w:link w:val="af1"/>
    <w:rsid w:val="001538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385F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link w:val="20"/>
    <w:qFormat/>
    <w:rsid w:val="0015385F"/>
    <w:pPr>
      <w:keepNext/>
      <w:numPr>
        <w:ilvl w:val="1"/>
        <w:numId w:val="4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6">
    <w:name w:val="heading 6"/>
    <w:basedOn w:val="a1"/>
    <w:next w:val="a1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2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List Number"/>
    <w:basedOn w:val="a1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List Paragraph"/>
    <w:basedOn w:val="a1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1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f">
    <w:name w:val="FollowedHyperlink"/>
    <w:basedOn w:val="a2"/>
    <w:uiPriority w:val="99"/>
    <w:semiHidden/>
    <w:unhideWhenUsed/>
    <w:rsid w:val="00346D62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15385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385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5385F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15385F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0">
    <w:name w:val="комментарий"/>
    <w:basedOn w:val="a2"/>
    <w:rsid w:val="0015385F"/>
    <w:rPr>
      <w:b/>
      <w:i/>
      <w:shd w:val="clear" w:color="auto" w:fill="FFFF99"/>
    </w:rPr>
  </w:style>
  <w:style w:type="paragraph" w:customStyle="1" w:styleId="Heading">
    <w:name w:val="Heading"/>
    <w:rsid w:val="0015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"/>
    <w:basedOn w:val="a1"/>
    <w:link w:val="af2"/>
    <w:rsid w:val="0015385F"/>
    <w:pPr>
      <w:tabs>
        <w:tab w:val="right" w:pos="9360"/>
      </w:tabs>
    </w:pPr>
    <w:rPr>
      <w:sz w:val="28"/>
    </w:rPr>
  </w:style>
  <w:style w:type="character" w:customStyle="1" w:styleId="af2">
    <w:name w:val="Основной текст Знак"/>
    <w:basedOn w:val="a2"/>
    <w:link w:val="af1"/>
    <w:rsid w:val="001538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energosby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rao-zakup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ao-zakupk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4194-E19A-42C7-B981-B1D97C23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SEMILETOV Ilya A.</cp:lastModifiedBy>
  <cp:revision>15</cp:revision>
  <cp:lastPrinted>2012-10-23T10:11:00Z</cp:lastPrinted>
  <dcterms:created xsi:type="dcterms:W3CDTF">2012-11-15T05:27:00Z</dcterms:created>
  <dcterms:modified xsi:type="dcterms:W3CDTF">2013-02-18T07:09:00Z</dcterms:modified>
</cp:coreProperties>
</file>